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-426" w:hanging="1416"/>
        <w:rPr/>
      </w:pPr>
      <w:r w:rsidDel="00000000" w:rsidR="00000000" w:rsidRPr="00000000">
        <w:rPr/>
        <w:drawing>
          <wp:inline distB="114300" distT="114300" distL="114300" distR="114300">
            <wp:extent cx="6925584" cy="2357438"/>
            <wp:effectExtent b="0" l="0" r="0" t="0"/>
            <wp:docPr descr="11.png" id="1" name="image1.png"/>
            <a:graphic>
              <a:graphicData uri="http://schemas.openxmlformats.org/drawingml/2006/picture">
                <pic:pic>
                  <pic:nvPicPr>
                    <pic:cNvPr descr="11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25584" cy="23574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-426"/>
        <w:rPr/>
      </w:pP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1070" w:hanging="36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Общие положения</w:t>
      </w:r>
    </w:p>
    <w:p w:rsidR="00000000" w:rsidDel="00000000" w:rsidP="00000000" w:rsidRDefault="00000000" w:rsidRPr="00000000" w14:paraId="0000000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Настоящий Порядок регламентирует процедуры рассмотрения и согласования проектов локальных нормативных актов МКОУ СОШ №, регулирующих образовательные отношения в Казённом учреждении.</w:t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Настоящий Порядок разработан в соответствии с частью 3 статьи 30, с частью 4 статьи 30 Федерального закона от 29.12.2012 № 273-ФЗ «Об образовании в Российской Федерации», уставом Учреждения. 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after="0" w:before="0" w:line="276" w:lineRule="auto"/>
        <w:ind w:left="1350" w:hanging="81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Понятия, используемые в настоящем Порядке, означают следующее: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«локальный нормативный акт» – нормативное предписание, принятое на уровне Учреждения и регулирующее его внутреннюю деятельность;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«обучающийся» – физическое лицо, осваивающее образовательную программу;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«воспитанники» – лица, осваивающие образовательную программу дошкольного образования;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«участники образовательных отношений» – обучающиеся, родители (законные представители) обучающихся, педагогические работники и их представители, Учреждение;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«педагогический работник» – физическое лицо, которое состоит в трудовых, служебных отношениях с Учреждением и выполняет обязанности по обучению, воспитанию обучающихся и (или) организации образовательной деятельности;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after="36" w:before="0" w:line="276" w:lineRule="auto"/>
        <w:ind w:firstLine="426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rtl w:val="0"/>
        </w:rPr>
        <w:t xml:space="preserve">«конфликт интересов педагогического работника –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обучающегося, родителей (законных представителей) несовершеннолетних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Настоящий Порядок разработан с целью обеспечения и защиты  конституционных прав граждан Российской Федерации на образование.</w:t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Настоящий Порядок является локальным нормативным актом Казённого учреждения, регламентирующим управление  учреждением.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Настоящий Порядок направлен на реализацию требований законодательства Российской Федерации по образованию по привлечению органов самоуправления Казённого учреждения к локальной нормотворческой деятельности для обеспечения государственно-общественного характера управления.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В целях учёта мнения родителей (законных представителей) несовершеннолетних обучающихся по вопросам управления Учреждением и при принятии Казённым учреждением локальных нормативных актов, затрагивающих права и законные интересы обучающихся, их родителей (законных представителей) по инициативе последних в Казённом учреждении создаётся совет родителей (законных представителей) несовершеннолетних обучающихся (далее – Совет родителей)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00"/>
        </w:tabs>
        <w:spacing w:line="276" w:lineRule="auto"/>
        <w:ind w:left="0" w:firstLine="540"/>
        <w:jc w:val="both"/>
        <w:rPr/>
      </w:pPr>
      <w:r w:rsidDel="00000000" w:rsidR="00000000" w:rsidRPr="00000000">
        <w:rPr>
          <w:rtl w:val="0"/>
        </w:rPr>
        <w:t xml:space="preserve">С целью ознакомления родителей (законных представителей) несовершеннолетних обучающихся с настоящим Порядком Учреждение размещает его на информационном стенде в Учреждении и (или) на официальном сайте Учреждения в информационно-телекоммуникационной сети «Интернет» (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www.d08126.edu35.ru</w:t>
        </w:r>
      </w:hyperlink>
      <w:r w:rsidDel="00000000" w:rsidR="00000000" w:rsidRPr="00000000">
        <w:rPr>
          <w:rtl w:val="0"/>
        </w:rPr>
        <w:t xml:space="preserve">) (далее – сайт Учреждения).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284" w:hanging="284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Рассмотрение и согласование проектов локальных нормативных актов Казённого учреждения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с советами родителей (законных представителей) несовершеннолетних обучающихся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Учреждение разрабатывает и утверждает локальные нормативные акты по основным вопросам организации и осуществления образовательной деятельности, в том числе регламентирующие правила приёма обучающихся, режим занятий обучающихся, порядок оформления возникновения, приостановления и прекращения отношений между Учреждением и родителями (законными представителями) обучающихся и др.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Проекты локальных нормативных актов, затрагивающие права и законные интересы обучающихся и их родителей (законных представителей)  могут разрабатываться по следующим направлениям: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разработка и принятие правил внутреннего распорядка обучающихся;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создание необходимых условий для охраны и укрепления здоровья;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создание необходимых условий для организации питания обучающихся;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соответствие качества подготовки обучающихся установленным  требованиям;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соответствие применяемых форм, средств, методов обучения и  воспитания возрастным, психофизическим особенностям, склонностям, способностям, интересам и потребностям обучающихся;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создание безопасных условий обучения, воспитания обучающихся,соблюдение прав и свобод обучающихся и их родителей (законных представителей) и др. </w:t>
      </w:r>
    </w:p>
    <w:p w:rsidR="00000000" w:rsidDel="00000000" w:rsidP="00000000" w:rsidRDefault="00000000" w:rsidRPr="00000000" w14:paraId="0000001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Руководитель Казённого учреждения (далее – руководитель) направляет проект локального нормативного акта, затрагивающего права обучающихся, родителей (законных представителей) несовершеннолетних обучающихся, и обоснование по нему в Совет родителей.</w:t>
      </w:r>
    </w:p>
    <w:p w:rsidR="00000000" w:rsidDel="00000000" w:rsidP="00000000" w:rsidRDefault="00000000" w:rsidRPr="00000000" w14:paraId="0000001C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Совет родителей не позднее 5 (пяти) рабочих дней со дня получения проекта локального нормативного акта направляет  руководителю мнение по проекту в письменной форме. </w:t>
      </w:r>
    </w:p>
    <w:p w:rsidR="00000000" w:rsidDel="00000000" w:rsidP="00000000" w:rsidRDefault="00000000" w:rsidRPr="00000000" w14:paraId="0000001D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В случае, если мнение Совета родителей не содержит согласия с проектом локального нормативного акта либо содержит предложения по его совершенствованию, руководитель может согласиться с ним либо обязан в течение 3 (трёх) рабочих дней после получения мнения провести дополнительные консультации с  Советом родителей в целях достижения взаимоприемлемого решения.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567" w:hanging="36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Конфликт интересов педагогического работника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В случаев возникновения конфликта интересов педагогического работника(ов) при несоблюдении или недобросовестном соблюдении законодательства в сфере образования и локальных нормативных актов, споры и конфликты урегулируются комиссией по урегулированию споров между участниками образовательных отношений, созданной в Казённом учреждении. Деятельность данной комиссии регулируется положением, принятым и утверждённым Казённым учреждением.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Комиссия по урегулированию споров между участниками образовательных отношений создаётся в Казённом учреждении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Решение комиссии по урегулированию споров между участниками  образовательных отношений является обязательным для всех участников образовательных отношений и подлежит исполнению в сроки, предусмотренные указанным решением.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0" w:firstLine="36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Права и обязанности руководителя и родителей (законных представителей) несовершеннолетних обучающихся при рассмотрении и согласовании проектов локальных нормативных актов, затрагивающих права и интересы обучающихся 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Руководитель  имеет право:</w:t>
      </w:r>
    </w:p>
    <w:bookmarkStart w:colFirst="0" w:colLast="0" w:name="gjdgxs" w:id="0"/>
    <w:bookmarkEnd w:id="0"/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определять потребность в разработке тех или иных локальных нормативных актов, затрагивающих права и законные интересы обучающихся и их родителей (законных представителей);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формировать направления внутренней нормотворческой деятельности с учётом мнения других участников образовательных отношений;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утверждать локальные нормативные акты в соответствии с принятым  в Казённом учреждении порядком, закреплённым в её  уставе;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привлекать к разработке локальных нормативных актов представителей компетентных сторонних организаций, специалистов и экспертов в определённых областях, связанных с деятельностью Казённого учреждения;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осуществлять руководство и контроль за разработкой локальных нормативных актов.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Руководитель обязан: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руководствоваться в своей деятельности Конституцией Российской Федерации, законодательством в сфере образования и подзаконными нормативными правовыми актами, затрагивающими права и законные интересы обучающихся и их родителей (законных представителей);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учитывать мнения участников образовательных отношений и других заинтересованных сторон в процессе разработки и утверждения локальных  нормативных актов;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соблюдать права и свободы других участников образовательных отношений.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Родители (законные представители) несовершеннолетних обучающихся имеют право: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на уважение человеческого достоинства, защиту от всех форм физического и психического насилия, оскорбления личности, охрану жизни и  здоровья;</w:t>
      </w:r>
      <w:bookmarkStart w:colFirst="0" w:colLast="0" w:name="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участвовать разработке и обсуждении локальных нормативных актов, затрагивающих права и законные интересы обучающихся, родителей (законных представителей) несовершеннолетних обучающихся, высказывать своё мнение, давать предложения и рекомендации; 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участвовать в установленном порядке в согласовании локальных нормативных актов;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обращаться в комиссию по урегулированию споров между участниками образовательных отношений;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обжаловать локальные нормативные акты в установленном законодательством Российской Федерации порядке;</w:t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отстаивать свои интересы в органах государственной власти и судах;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использовать не запрещённые законодательством Российской Федерации иные способы защиты своих прав и законных интересов.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Родители (законные представители) несовершеннолетних обучающихся обязаны: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3"/>
        </w:tabs>
        <w:spacing w:line="276" w:lineRule="auto"/>
        <w:ind w:left="0" w:firstLine="567"/>
        <w:jc w:val="both"/>
        <w:rPr/>
      </w:pPr>
      <w:r w:rsidDel="00000000" w:rsidR="00000000" w:rsidRPr="00000000">
        <w:rPr>
          <w:rtl w:val="0"/>
        </w:rPr>
        <w:t xml:space="preserve">уважать и соблюдать права и свободы других участников образовательных отношений.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6838" w:w="11906"/>
      <w:pgMar w:bottom="540" w:top="540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430" w:hanging="360"/>
      </w:pPr>
      <w:rPr/>
    </w:lvl>
    <w:lvl w:ilvl="1">
      <w:start w:val="1"/>
      <w:numFmt w:val="lowerLetter"/>
      <w:lvlText w:val="%2."/>
      <w:lvlJc w:val="left"/>
      <w:pPr>
        <w:ind w:left="2150" w:hanging="360"/>
      </w:pPr>
      <w:rPr/>
    </w:lvl>
    <w:lvl w:ilvl="2">
      <w:start w:val="1"/>
      <w:numFmt w:val="lowerRoman"/>
      <w:lvlText w:val="%3."/>
      <w:lvlJc w:val="right"/>
      <w:pPr>
        <w:ind w:left="2870" w:hanging="180"/>
      </w:pPr>
      <w:rPr/>
    </w:lvl>
    <w:lvl w:ilvl="3">
      <w:start w:val="1"/>
      <w:numFmt w:val="decimal"/>
      <w:lvlText w:val="%4."/>
      <w:lvlJc w:val="left"/>
      <w:pPr>
        <w:ind w:left="3590" w:hanging="360"/>
      </w:pPr>
      <w:rPr/>
    </w:lvl>
    <w:lvl w:ilvl="4">
      <w:start w:val="1"/>
      <w:numFmt w:val="lowerLetter"/>
      <w:lvlText w:val="%5."/>
      <w:lvlJc w:val="left"/>
      <w:pPr>
        <w:ind w:left="4310" w:hanging="360"/>
      </w:pPr>
      <w:rPr/>
    </w:lvl>
    <w:lvl w:ilvl="5">
      <w:start w:val="1"/>
      <w:numFmt w:val="lowerRoman"/>
      <w:lvlText w:val="%6."/>
      <w:lvlJc w:val="right"/>
      <w:pPr>
        <w:ind w:left="5030" w:hanging="180"/>
      </w:pPr>
      <w:rPr/>
    </w:lvl>
    <w:lvl w:ilvl="6">
      <w:start w:val="1"/>
      <w:numFmt w:val="decimal"/>
      <w:lvlText w:val="%7."/>
      <w:lvlJc w:val="left"/>
      <w:pPr>
        <w:ind w:left="5750" w:hanging="360"/>
      </w:pPr>
      <w:rPr/>
    </w:lvl>
    <w:lvl w:ilvl="7">
      <w:start w:val="1"/>
      <w:numFmt w:val="lowerLetter"/>
      <w:lvlText w:val="%8."/>
      <w:lvlJc w:val="left"/>
      <w:pPr>
        <w:ind w:left="6470" w:hanging="360"/>
      </w:pPr>
      <w:rPr/>
    </w:lvl>
    <w:lvl w:ilvl="8">
      <w:start w:val="1"/>
      <w:numFmt w:val="lowerRoman"/>
      <w:lvlText w:val="%9."/>
      <w:lvlJc w:val="right"/>
      <w:pPr>
        <w:ind w:left="719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2"/>
      <w:numFmt w:val="upperRoman"/>
      <w:lvlText w:val="%1."/>
      <w:lvlJc w:val="right"/>
      <w:pPr>
        <w:ind w:left="90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6">
    <w:lvl w:ilvl="0">
      <w:start w:val="3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)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abstractNum w:abstractNumId="10">
    <w:lvl w:ilvl="0">
      <w:start w:val="4"/>
      <w:numFmt w:val="upperRoman"/>
      <w:lvlText w:val="%1."/>
      <w:lvlJc w:val="right"/>
      <w:pPr>
        <w:ind w:left="107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1350" w:hanging="810"/>
      </w:pPr>
      <w:rPr/>
    </w:lvl>
    <w:lvl w:ilvl="1">
      <w:start w:val="1"/>
      <w:numFmt w:val="lowerLetter"/>
      <w:lvlText w:val="%2."/>
      <w:lvlJc w:val="left"/>
      <w:pPr>
        <w:ind w:left="1620" w:hanging="360"/>
      </w:pPr>
      <w:rPr/>
    </w:lvl>
    <w:lvl w:ilvl="2">
      <w:start w:val="1"/>
      <w:numFmt w:val="lowerRoman"/>
      <w:lvlText w:val="%3."/>
      <w:lvlJc w:val="right"/>
      <w:pPr>
        <w:ind w:left="2340" w:hanging="180"/>
      </w:pPr>
      <w:rPr/>
    </w:lvl>
    <w:lvl w:ilvl="3">
      <w:start w:val="1"/>
      <w:numFmt w:val="decimal"/>
      <w:lvlText w:val="%4."/>
      <w:lvlJc w:val="left"/>
      <w:pPr>
        <w:ind w:left="3060" w:hanging="360"/>
      </w:pPr>
      <w:rPr/>
    </w:lvl>
    <w:lvl w:ilvl="4">
      <w:start w:val="1"/>
      <w:numFmt w:val="lowerLetter"/>
      <w:lvlText w:val="%5."/>
      <w:lvlJc w:val="left"/>
      <w:pPr>
        <w:ind w:left="3780" w:hanging="360"/>
      </w:pPr>
      <w:rPr/>
    </w:lvl>
    <w:lvl w:ilvl="5">
      <w:start w:val="1"/>
      <w:numFmt w:val="lowerRoman"/>
      <w:lvlText w:val="%6."/>
      <w:lvlJc w:val="right"/>
      <w:pPr>
        <w:ind w:left="4500" w:hanging="180"/>
      </w:pPr>
      <w:rPr/>
    </w:lvl>
    <w:lvl w:ilvl="6">
      <w:start w:val="1"/>
      <w:numFmt w:val="decimal"/>
      <w:lvlText w:val="%7."/>
      <w:lvlJc w:val="left"/>
      <w:pPr>
        <w:ind w:left="5220" w:hanging="360"/>
      </w:pPr>
      <w:rPr/>
    </w:lvl>
    <w:lvl w:ilvl="7">
      <w:start w:val="1"/>
      <w:numFmt w:val="lowerLetter"/>
      <w:lvlText w:val="%8."/>
      <w:lvlJc w:val="left"/>
      <w:pPr>
        <w:ind w:left="5940" w:hanging="360"/>
      </w:pPr>
      <w:rPr/>
    </w:lvl>
    <w:lvl w:ilvl="8">
      <w:start w:val="1"/>
      <w:numFmt w:val="lowerRoman"/>
      <w:lvlText w:val="%9."/>
      <w:lvlJc w:val="right"/>
      <w:pPr>
        <w:ind w:left="6660" w:hanging="180"/>
      </w:pPr>
      <w:rPr/>
    </w:lvl>
  </w:abstractNum>
  <w:abstractNum w:abstractNumId="12">
    <w:lvl w:ilvl="0">
      <w:start w:val="1"/>
      <w:numFmt w:val="upperRoman"/>
      <w:lvlText w:val="%1."/>
      <w:lvlJc w:val="right"/>
      <w:pPr>
        <w:ind w:left="1070" w:hanging="360"/>
      </w:pPr>
      <w:rPr/>
    </w:lvl>
    <w:lvl w:ilvl="1">
      <w:start w:val="1"/>
      <w:numFmt w:val="lowerLetter"/>
      <w:lvlText w:val="%2."/>
      <w:lvlJc w:val="left"/>
      <w:pPr>
        <w:ind w:left="1790" w:hanging="360"/>
      </w:pPr>
      <w:rPr/>
    </w:lvl>
    <w:lvl w:ilvl="2">
      <w:start w:val="1"/>
      <w:numFmt w:val="lowerRoman"/>
      <w:lvlText w:val="%3."/>
      <w:lvlJc w:val="right"/>
      <w:pPr>
        <w:ind w:left="2510" w:hanging="180"/>
      </w:pPr>
      <w:rPr/>
    </w:lvl>
    <w:lvl w:ilvl="3">
      <w:start w:val="1"/>
      <w:numFmt w:val="decimal"/>
      <w:lvlText w:val="%4."/>
      <w:lvlJc w:val="left"/>
      <w:pPr>
        <w:ind w:left="3230" w:hanging="360"/>
      </w:pPr>
      <w:rPr/>
    </w:lvl>
    <w:lvl w:ilvl="4">
      <w:start w:val="1"/>
      <w:numFmt w:val="lowerLetter"/>
      <w:lvlText w:val="%5."/>
      <w:lvlJc w:val="left"/>
      <w:pPr>
        <w:ind w:left="3950" w:hanging="360"/>
      </w:pPr>
      <w:rPr/>
    </w:lvl>
    <w:lvl w:ilvl="5">
      <w:start w:val="1"/>
      <w:numFmt w:val="lowerRoman"/>
      <w:lvlText w:val="%6."/>
      <w:lvlJc w:val="right"/>
      <w:pPr>
        <w:ind w:left="4670" w:hanging="180"/>
      </w:pPr>
      <w:rPr/>
    </w:lvl>
    <w:lvl w:ilvl="6">
      <w:start w:val="1"/>
      <w:numFmt w:val="decimal"/>
      <w:lvlText w:val="%7."/>
      <w:lvlJc w:val="left"/>
      <w:pPr>
        <w:ind w:left="5390" w:hanging="360"/>
      </w:pPr>
      <w:rPr/>
    </w:lvl>
    <w:lvl w:ilvl="7">
      <w:start w:val="1"/>
      <w:numFmt w:val="lowerLetter"/>
      <w:lvlText w:val="%8."/>
      <w:lvlJc w:val="left"/>
      <w:pPr>
        <w:ind w:left="6110" w:hanging="360"/>
      </w:pPr>
      <w:rPr/>
    </w:lvl>
    <w:lvl w:ilvl="8">
      <w:start w:val="1"/>
      <w:numFmt w:val="lowerRoman"/>
      <w:lvlText w:val="%9."/>
      <w:lvlJc w:val="right"/>
      <w:pPr>
        <w:ind w:left="683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d08126.edu35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