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" w:line="240" w:lineRule="auto"/>
        <w:ind w:firstLine="300"/>
        <w:jc w:val="both"/>
        <w:rPr>
          <w:rFonts w:ascii="Times New Roman" w:cs="Times New Roman" w:eastAsia="Times New Roman" w:hAnsi="Times New Roman"/>
          <w:b w:val="0"/>
          <w:sz w:val="20"/>
          <w:szCs w:val="20"/>
          <w:vertAlign w:val="baseline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6030285" cy="15113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30285" cy="151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right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vertAlign w:val="baseline"/>
          <w:rtl w:val="0"/>
        </w:rPr>
        <w:t xml:space="preserve">Положение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vertAlign w:val="baseline"/>
          <w:rtl w:val="0"/>
        </w:rPr>
        <w:t xml:space="preserve">об ученическом самоуправлении  МКОУ СОШ №10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vertAlign w:val="baseline"/>
          <w:rtl w:val="0"/>
        </w:rPr>
        <w:t xml:space="preserve"> города-курорта Железноводска Ставропольского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Основные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firstLine="709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Настоящее положение разработано на основании Федерального закона от 29 декабря 2012 г № 273-ФЗ«Об образовании в Российской Федерации»  ч. 4 Статьи 26, ч. 6 Статьи 26, ч. 3 Статьи 30, п.17 Статьи 34, ч. 7 Статьи 43, Статьи 45,  а также «Порядка учета мнения совета обучающихся», утвержденного приказом № 1-о от 28.08.2015г.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84"/>
        </w:tabs>
        <w:spacing w:after="0" w:before="0" w:line="240" w:lineRule="auto"/>
        <w:ind w:left="0" w:firstLine="0"/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Общие положения.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709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Ученическое самоуправление является формой организации жизнедеятельности ученического коллектива, характеризующейся активным участием обучающихся в решении задач, стоящих перед школой.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</w:tabs>
        <w:spacing w:after="0" w:before="0" w:line="240" w:lineRule="auto"/>
        <w:ind w:left="0" w:firstLine="709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Ученическое самоуправление призвано готовить обучающихся к реализации прав гражданина в управлении государством, к участию в жизни современного общества через включение их в управление школой, основанное на коллегиальных и демократических началах.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30" w:hanging="720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Круг вопросов, находящихся в компетенции ученического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самоуправления: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          - защита прав и интересов обучающихся;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0" w:firstLine="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- совместное с педагогами решение наиболее значимых вопросов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учебно-воспитательного процесса;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firstLine="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- формирование и сохранение общешкольных традиций;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0" w:firstLine="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 - организация общешкольных дел;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           - создание информационной сети школы.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30" w:hanging="720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Формой активного участия обучающихся в решении стоящих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перед  школой задач является работа в органах самоуправления.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20" w:hanging="360"/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Цели и задачи ученического самоуправления.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851"/>
          <w:tab w:val="left" w:pos="993"/>
        </w:tabs>
        <w:spacing w:after="0" w:before="0" w:line="240" w:lineRule="auto"/>
        <w:ind w:left="0" w:firstLine="709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Целью деятельности ученического самоуправления является реализация права обучающихся на участие в управлении образовательным учреждением.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30" w:hanging="720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Задачами деятельности ученического самоуправления являются: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8" w:firstLine="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 -представление интересов обучающихся в процессе управления школой;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8" w:firstLine="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- поддержка и развитие инициативы обучающихся в школьной жизни;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8" w:firstLine="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- защита прав обучающихся.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20" w:hanging="360"/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Функции органов ученического самоуправления.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30" w:hanging="720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Во всей своей деятельности руководствуются Конституцией РФ,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Законом РФ  от 29.12.2012г №273-ФЗ «Об образовании в РФ», Уставом МКОУ СОШ №10 города-курорта Железноводска.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Развивают систему ученического самоуправления, создают нормативную базу деятельности ученического самоуправления разного уровня.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По мере необходимости представляют ученический коллектив на педагогическом совете, на встречах с общественными организациями, на муниципальных конкурсам, смотрах ученического самоуправления.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Участвуют в определение режима работы школы и разработке правил внутреннего распорядка школы.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Организуют занятия по освоению лидерских навыков, технологий коллективно-творческой деятельности.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Планируют, проводят и анализируют ключевые КТД.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Оценивают деятельность классов.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Осуществляют постоянную связь с классными коллективами для выяснения актуальных для них проблем и потребностей. Обсуждают предложения, поступающие от обучающихся.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Права органов ученического самоуправления.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Знакомиться с нормативными документами школы и вносить к ним свои предложения.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Представлять интересы обучающихся перед администрацией школы, на педагогических советах, собраниях, посвященных решению вопросов жизни школы.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Получать от администрации школы информацию по вопросам жизни  школы.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Направлять в администрацию школы письменные запросы, предложения и получать на них официальные ответы.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Вносить предложения в план воспитательной работы.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Проводить на территории школы собрания, в том числе и закрытые, и иные мероприятия не реже одного раза в месяц.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Размещать на территории школы информацию о своей деятельности в отведенных для этого местах и в школьных средствах информации.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Проводить среди обучающихся опросы и референдумы.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Участвовать в формировании состава школьных делегаций на мероприятия городского уровня и выше.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Осуществлять иные полномочия в соответствии с законодательством и Уставом школы.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Структура ученического самоуправления.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Высшим органом ученического самоуправления является ежегодная общешкольная конференция, на которой утверждается структура органов самоуправления, принимаются важнейшие решения.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Органом, осуществляющим текущие права и обязанности, является Совет старшеклассников, который формируется путем делегирования по одному представителю от классного коллектива (10-11кл.) сроком на один год. Совет старшеклассников собирается один раз в месяц и по мере необходимости.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Руководит Советом старшеклассников президент, который избирается прямым открытым голосованием сроком на один год.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Взаимосвязи с другими органами школьного самоуправления.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Органы ученического самоуправления активно взаимодействуют с Педагогическим советом, как органом самоуправления педагогического коллектива, исходя из своей компетенции, определенной разделом 4 «Права органов ученического самоуправления» данного Положения.</w:t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Органы ученического самоуправления также взаимодействуют с Советом родителей МКОУ СОШ №10 по соответствующим  вопросам, отнесенным к ведению Совета родителей.</w:t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Органы ученического самоуправления могут принимать участие в работе Совета школы, педагогического совета.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76"/>
        </w:tabs>
        <w:spacing w:after="0" w:before="0" w:line="240" w:lineRule="auto"/>
        <w:ind w:left="0" w:firstLine="851"/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Ответственность органов ученического самоуправления.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Органы ученического самоуправления несут ответственность за выполнение закрепленных за ним задач и функций.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В случае невыполнения указанных задач и функций органы ученического самоуправления могут быть досрочно переизбраны в соответствии с нормами, указанными в разделе 5 данного Положения.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76"/>
        </w:tabs>
        <w:spacing w:after="0" w:before="0" w:line="240" w:lineRule="auto"/>
        <w:ind w:left="0" w:firstLine="851"/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 Делопроизводство органов ученического самоуправления.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Заседания органов ученического самоуправления протоколируются.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План работы органов ученического самоуправления составляется на весь учебный год, исходя из плана воспитательной работы школы и предложений органов самоуправления.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276"/>
        </w:tabs>
        <w:spacing w:after="0" w:before="0" w:line="240" w:lineRule="auto"/>
        <w:ind w:left="0" w:firstLine="851"/>
        <w:jc w:val="center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Заключительные положения.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Настоящее положение вступает в силу с момента утверждения.</w:t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firstLine="851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Изменения в настоящее положение вносятся Советом школы (общешкольной конференцией) по предложению органами самоуправления.</w:t>
      </w:r>
    </w:p>
    <w:sectPr>
      <w:pgSz w:h="16838" w:w="11906"/>
      <w:pgMar w:bottom="709" w:top="1135" w:left="1418" w:right="99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9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88" w:hanging="719.9999999999999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